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5A" w:rsidRDefault="00F4025A" w:rsidP="00F4025A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СРЕДСТВ, УЧИТЫВАЮЩИХ ПРИМЕНЕНИЕ ПРОГНОЗНЫХ ИНДЕКСОВ ЦЕН В СТРОИТЕЛЬСТВЕ</w:t>
      </w:r>
    </w:p>
    <w:p w:rsidR="00F4025A" w:rsidRDefault="00F4025A" w:rsidP="00F4025A">
      <w:pPr>
        <w:jc w:val="center"/>
        <w:outlineLvl w:val="0"/>
        <w:rPr>
          <w:b/>
          <w:bCs/>
          <w:sz w:val="8"/>
          <w:szCs w:val="8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67"/>
        <w:gridCol w:w="14556"/>
      </w:tblGrid>
      <w:tr w:rsidR="00F4025A" w:rsidTr="007715B4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4025A" w:rsidRDefault="00F4025A" w:rsidP="007715B4">
            <w:pPr>
              <w:spacing w:line="276" w:lineRule="auto"/>
              <w:jc w:val="right"/>
              <w:outlineLvl w:val="0"/>
            </w:pPr>
            <w:r>
              <w:t>Объект</w:t>
            </w:r>
          </w:p>
        </w:tc>
        <w:tc>
          <w:tcPr>
            <w:tcW w:w="14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Default="00F4025A" w:rsidP="007715B4">
            <w:pPr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Модернизация помещения (аудитория №35 общей площадью 44,7 кв.м.) в учебном корпусе №6 по ул. Захарова, 32 в г.Гродно  </w:t>
            </w:r>
          </w:p>
        </w:tc>
      </w:tr>
    </w:tbl>
    <w:p w:rsidR="00F4025A" w:rsidRDefault="00F4025A" w:rsidP="00F4025A">
      <w:pPr>
        <w:jc w:val="center"/>
        <w:outlineLvl w:val="0"/>
        <w:rPr>
          <w:b/>
          <w:bCs/>
          <w:sz w:val="8"/>
          <w:szCs w:val="8"/>
          <w:u w:val="single"/>
        </w:rPr>
      </w:pPr>
    </w:p>
    <w:tbl>
      <w:tblPr>
        <w:tblW w:w="0" w:type="auto"/>
        <w:tblInd w:w="392" w:type="dxa"/>
        <w:tblLook w:val="04A0"/>
      </w:tblPr>
      <w:tblGrid>
        <w:gridCol w:w="4536"/>
        <w:gridCol w:w="2410"/>
        <w:gridCol w:w="2126"/>
        <w:gridCol w:w="1843"/>
        <w:gridCol w:w="1985"/>
      </w:tblGrid>
      <w:tr w:rsidR="00F4025A" w:rsidTr="002A078B">
        <w:trPr>
          <w:gridAfter w:val="3"/>
          <w:wAfter w:w="5954" w:type="dxa"/>
        </w:trPr>
        <w:tc>
          <w:tcPr>
            <w:tcW w:w="4536" w:type="dxa"/>
            <w:vAlign w:val="bottom"/>
            <w:hideMark/>
          </w:tcPr>
          <w:p w:rsidR="00F4025A" w:rsidRDefault="00F4025A" w:rsidP="002A078B">
            <w:pPr>
              <w:spacing w:before="60"/>
              <w:outlineLvl w:val="0"/>
            </w:pPr>
            <w:r>
              <w:t>Дата начала разработки сметной документации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outlineLvl w:val="0"/>
              <w:rPr>
                <w:b/>
                <w:bCs/>
                <w:lang w:val="en-US"/>
              </w:rPr>
            </w:pPr>
            <w:r w:rsidRPr="002A078B">
              <w:rPr>
                <w:b/>
                <w:bCs/>
                <w:lang w:val="en-US"/>
              </w:rPr>
              <w:t>2016 ИЮЛЬ</w:t>
            </w:r>
          </w:p>
        </w:tc>
      </w:tr>
      <w:tr w:rsidR="00F4025A" w:rsidTr="002A078B">
        <w:trPr>
          <w:gridAfter w:val="3"/>
          <w:wAfter w:w="5954" w:type="dxa"/>
        </w:trPr>
        <w:tc>
          <w:tcPr>
            <w:tcW w:w="4536" w:type="dxa"/>
            <w:vAlign w:val="bottom"/>
            <w:hideMark/>
          </w:tcPr>
          <w:p w:rsidR="00F4025A" w:rsidRDefault="00F4025A" w:rsidP="002A078B">
            <w:pPr>
              <w:spacing w:before="60"/>
              <w:outlineLvl w:val="0"/>
            </w:pPr>
            <w:r>
              <w:t>Дата начала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outlineLvl w:val="0"/>
              <w:rPr>
                <w:b/>
                <w:bCs/>
                <w:lang w:val="en-US"/>
              </w:rPr>
            </w:pPr>
            <w:r w:rsidRPr="002A078B">
              <w:rPr>
                <w:b/>
                <w:bCs/>
                <w:lang w:val="en-US"/>
              </w:rPr>
              <w:t>2016 АВГУСТ</w:t>
            </w:r>
          </w:p>
        </w:tc>
      </w:tr>
      <w:tr w:rsidR="00F4025A" w:rsidTr="002A078B">
        <w:trPr>
          <w:gridAfter w:val="3"/>
          <w:wAfter w:w="5954" w:type="dxa"/>
        </w:trPr>
        <w:tc>
          <w:tcPr>
            <w:tcW w:w="4536" w:type="dxa"/>
            <w:vAlign w:val="bottom"/>
            <w:hideMark/>
          </w:tcPr>
          <w:p w:rsidR="00F4025A" w:rsidRDefault="00F4025A" w:rsidP="002A078B">
            <w:pPr>
              <w:spacing w:before="60"/>
              <w:outlineLvl w:val="0"/>
            </w:pPr>
            <w:r>
              <w:t>Нормативный срок строительства, мес.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outlineLvl w:val="0"/>
              <w:rPr>
                <w:b/>
                <w:bCs/>
                <w:lang w:val="en-US"/>
              </w:rPr>
            </w:pPr>
            <w:r w:rsidRPr="002A078B">
              <w:rPr>
                <w:b/>
                <w:bCs/>
                <w:lang w:val="en-US"/>
              </w:rPr>
              <w:t>1</w:t>
            </w: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</w:rPr>
            </w:pPr>
            <w:r w:rsidRPr="002A078B">
              <w:rPr>
                <w:b/>
              </w:rPr>
              <w:t>Итого по сводному сметному расчету с учетом непредвиденных работ и затрат, тыс.руб.,</w:t>
            </w:r>
          </w:p>
        </w:tc>
        <w:tc>
          <w:tcPr>
            <w:tcW w:w="1985" w:type="dxa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  <w:bCs/>
              </w:rPr>
            </w:pPr>
            <w:r w:rsidRPr="002A078B">
              <w:rPr>
                <w:b/>
                <w:bCs/>
              </w:rPr>
              <w:t>11.583</w:t>
            </w: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Default="00F4025A" w:rsidP="002A078B">
            <w:pPr>
              <w:spacing w:before="60"/>
              <w:jc w:val="right"/>
              <w:outlineLvl w:val="0"/>
            </w:pPr>
            <w: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</w:rPr>
            </w:pP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- оборудование, тыс.руб.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- затраты, не подлежащие индексации,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</w:rPr>
            </w:pPr>
            <w:r w:rsidRPr="002A078B">
              <w:rPr>
                <w:b/>
              </w:rPr>
              <w:t>Налоги и отчисления,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  <w:bCs/>
              </w:rPr>
            </w:pPr>
            <w:r w:rsidRPr="002A078B">
              <w:rPr>
                <w:b/>
                <w:bCs/>
              </w:rPr>
              <w:t>2.313</w:t>
            </w: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</w:rPr>
            </w:pPr>
            <w:r w:rsidRPr="002A078B">
              <w:rPr>
                <w:b/>
              </w:rPr>
              <w:t>Итого по сводному сметному расчету на дату начала разработки сметной документации, тыс.руб.,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  <w:bCs/>
              </w:rPr>
            </w:pPr>
            <w:r w:rsidRPr="002A078B">
              <w:rPr>
                <w:b/>
                <w:bCs/>
              </w:rPr>
              <w:t>13.896</w:t>
            </w: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Default="00F4025A" w:rsidP="002A078B">
            <w:pPr>
              <w:spacing w:before="60"/>
              <w:jc w:val="right"/>
              <w:outlineLvl w:val="0"/>
            </w:pPr>
            <w: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</w:rPr>
            </w:pP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- оборудование с НДС, тыс.руб.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- затраты, не подлежащих индексации, с НДС,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rPr>
          <w:gridAfter w:val="1"/>
          <w:wAfter w:w="1985" w:type="dxa"/>
        </w:trPr>
        <w:tc>
          <w:tcPr>
            <w:tcW w:w="9072" w:type="dxa"/>
            <w:gridSpan w:val="3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1843" w:type="dxa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rPr>
          <w:gridAfter w:val="1"/>
          <w:wAfter w:w="1985" w:type="dxa"/>
        </w:trPr>
        <w:tc>
          <w:tcPr>
            <w:tcW w:w="9072" w:type="dxa"/>
            <w:gridSpan w:val="3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стоимость оборудования заказчика с транспортом и НДС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rPr>
          <w:gridAfter w:val="1"/>
          <w:wAfter w:w="1985" w:type="dxa"/>
        </w:trPr>
        <w:tc>
          <w:tcPr>
            <w:tcW w:w="9072" w:type="dxa"/>
            <w:gridSpan w:val="3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стоимость материалов заказчика с транспортом и НДС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rPr>
          <w:gridAfter w:val="1"/>
          <w:wAfter w:w="1985" w:type="dxa"/>
        </w:trPr>
        <w:tc>
          <w:tcPr>
            <w:tcW w:w="9072" w:type="dxa"/>
            <w:gridSpan w:val="3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Прочие затраты из Главы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rPr>
          <w:gridAfter w:val="1"/>
          <w:wAfter w:w="1985" w:type="dxa"/>
        </w:trPr>
        <w:tc>
          <w:tcPr>
            <w:tcW w:w="9072" w:type="dxa"/>
            <w:gridSpan w:val="3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затраты на ПИР и экспертизу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rPr>
          <w:gridAfter w:val="1"/>
          <w:wAfter w:w="1985" w:type="dxa"/>
        </w:trPr>
        <w:tc>
          <w:tcPr>
            <w:tcW w:w="9072" w:type="dxa"/>
            <w:gridSpan w:val="3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Другие затраты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  <w:tr w:rsidR="00F4025A" w:rsidTr="002A078B">
        <w:tc>
          <w:tcPr>
            <w:tcW w:w="10915" w:type="dxa"/>
            <w:gridSpan w:val="4"/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</w:rPr>
            </w:pPr>
            <w:r w:rsidRPr="002A078B">
              <w:rPr>
                <w:b/>
              </w:rPr>
              <w:t>Итого на дату начала разработки сметной документации для индексации, тыс.руб.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  <w:bCs/>
              </w:rPr>
            </w:pPr>
            <w:r w:rsidRPr="002A078B">
              <w:rPr>
                <w:b/>
                <w:bCs/>
              </w:rPr>
              <w:t>13.896</w:t>
            </w:r>
          </w:p>
        </w:tc>
      </w:tr>
      <w:tr w:rsidR="00F4025A" w:rsidTr="002A078B">
        <w:tc>
          <w:tcPr>
            <w:tcW w:w="10915" w:type="dxa"/>
            <w:gridSpan w:val="4"/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СПРАВОЧНО: возвратные суммы, 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0.016</w:t>
            </w:r>
          </w:p>
        </w:tc>
      </w:tr>
    </w:tbl>
    <w:p w:rsidR="00F4025A" w:rsidRPr="00CB13CB" w:rsidRDefault="00F4025A" w:rsidP="00F4025A">
      <w:pPr>
        <w:jc w:val="center"/>
        <w:outlineLvl w:val="0"/>
        <w:rPr>
          <w:b/>
          <w:bCs/>
          <w:sz w:val="16"/>
          <w:szCs w:val="16"/>
          <w:u w:val="single"/>
        </w:rPr>
      </w:pPr>
    </w:p>
    <w:tbl>
      <w:tblPr>
        <w:tblW w:w="15451" w:type="dxa"/>
        <w:tblInd w:w="392" w:type="dxa"/>
        <w:tblLook w:val="04A0"/>
      </w:tblPr>
      <w:tblGrid>
        <w:gridCol w:w="5670"/>
        <w:gridCol w:w="815"/>
        <w:gridCol w:w="815"/>
        <w:gridCol w:w="815"/>
        <w:gridCol w:w="815"/>
        <w:gridCol w:w="815"/>
        <w:gridCol w:w="815"/>
        <w:gridCol w:w="355"/>
        <w:gridCol w:w="460"/>
        <w:gridCol w:w="815"/>
        <w:gridCol w:w="710"/>
        <w:gridCol w:w="105"/>
        <w:gridCol w:w="815"/>
        <w:gridCol w:w="815"/>
        <w:gridCol w:w="816"/>
      </w:tblGrid>
      <w:tr w:rsidR="002A078B" w:rsidRPr="002A078B" w:rsidTr="002A078B">
        <w:trPr>
          <w:trHeight w:val="119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jc w:val="right"/>
              <w:outlineLvl w:val="0"/>
              <w:rPr>
                <w:sz w:val="18"/>
                <w:szCs w:val="18"/>
              </w:rPr>
            </w:pPr>
            <w:r w:rsidRPr="002A078B">
              <w:rPr>
                <w:sz w:val="18"/>
                <w:szCs w:val="18"/>
              </w:rPr>
              <w:t>Коэффициент, применяемый для определения средств, учитывающих применение прогнозных индексов на дату начала строительства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  <w:lang w:val="en-US"/>
              </w:rPr>
            </w:pPr>
            <w:r w:rsidRPr="002A078B">
              <w:rPr>
                <w:rFonts w:ascii="Arial Narrow" w:hAnsi="Arial Narrow"/>
                <w:bCs/>
                <w:sz w:val="14"/>
                <w:szCs w:val="14"/>
                <w:lang w:val="en-US"/>
              </w:rPr>
              <w:t>ИЮЛЬ 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left="-57" w:right="-57"/>
              <w:jc w:val="center"/>
              <w:outlineLvl w:val="0"/>
              <w:rPr>
                <w:rFonts w:ascii="Arial Narrow" w:hAnsi="Arial Narrow"/>
                <w:bCs/>
                <w:sz w:val="14"/>
                <w:szCs w:val="14"/>
              </w:rPr>
            </w:pPr>
          </w:p>
        </w:tc>
      </w:tr>
      <w:tr w:rsidR="002A078B" w:rsidRPr="002A078B" w:rsidTr="002A078B"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25A" w:rsidRPr="002A078B" w:rsidRDefault="00F4025A" w:rsidP="002A078B">
            <w:pPr>
              <w:ind w:right="224"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  <w:r w:rsidRPr="002A078B">
              <w:rPr>
                <w:bCs/>
                <w:sz w:val="16"/>
                <w:szCs w:val="16"/>
              </w:rPr>
              <w:t>1.0092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5A" w:rsidRPr="002A078B" w:rsidRDefault="00F4025A" w:rsidP="002A078B">
            <w:pPr>
              <w:ind w:left="-57" w:right="-57"/>
              <w:jc w:val="right"/>
              <w:outlineLvl w:val="0"/>
              <w:rPr>
                <w:bCs/>
                <w:sz w:val="16"/>
                <w:szCs w:val="16"/>
              </w:rPr>
            </w:pPr>
          </w:p>
        </w:tc>
      </w:tr>
      <w:tr w:rsidR="00F4025A" w:rsidRPr="002A078B" w:rsidTr="002A078B">
        <w:trPr>
          <w:gridAfter w:val="4"/>
          <w:wAfter w:w="2551" w:type="dxa"/>
        </w:trPr>
        <w:tc>
          <w:tcPr>
            <w:tcW w:w="10915" w:type="dxa"/>
            <w:gridSpan w:val="8"/>
            <w:vAlign w:val="bottom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</w:rPr>
            </w:pPr>
            <w:r w:rsidRPr="002A078B">
              <w:rPr>
                <w:b/>
              </w:rPr>
              <w:t>Средства, учитывающие применение прогнозных индексов в строительстве на дату начала строительства, тыс.руб.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  <w:bCs/>
              </w:rPr>
            </w:pPr>
            <w:r w:rsidRPr="002A078B">
              <w:rPr>
                <w:b/>
                <w:bCs/>
                <w:lang w:val="en-US"/>
              </w:rPr>
              <w:t>0.128</w:t>
            </w:r>
          </w:p>
        </w:tc>
      </w:tr>
      <w:tr w:rsidR="00F4025A" w:rsidRPr="002A078B" w:rsidTr="002A078B">
        <w:trPr>
          <w:gridAfter w:val="4"/>
          <w:wAfter w:w="2551" w:type="dxa"/>
        </w:trPr>
        <w:tc>
          <w:tcPr>
            <w:tcW w:w="10915" w:type="dxa"/>
            <w:gridSpan w:val="8"/>
            <w:vAlign w:val="bottom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</w:rPr>
            </w:pPr>
            <w:r w:rsidRPr="002A078B">
              <w:rPr>
                <w:b/>
              </w:rPr>
              <w:t>Итого по сводному сметному расчету на дату начала строительства, тыс.руб.,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  <w:bCs/>
              </w:rPr>
            </w:pPr>
            <w:r w:rsidRPr="002A078B">
              <w:rPr>
                <w:b/>
                <w:bCs/>
              </w:rPr>
              <w:t>14.024</w:t>
            </w:r>
          </w:p>
        </w:tc>
      </w:tr>
      <w:tr w:rsidR="00F4025A" w:rsidRPr="002A078B" w:rsidTr="002A078B">
        <w:trPr>
          <w:gridAfter w:val="4"/>
          <w:wAfter w:w="2551" w:type="dxa"/>
        </w:trPr>
        <w:tc>
          <w:tcPr>
            <w:tcW w:w="10915" w:type="dxa"/>
            <w:gridSpan w:val="8"/>
            <w:vAlign w:val="bottom"/>
          </w:tcPr>
          <w:p w:rsidR="00F4025A" w:rsidRPr="00F1321B" w:rsidRDefault="00F4025A" w:rsidP="002A078B">
            <w:pPr>
              <w:spacing w:before="60"/>
              <w:jc w:val="right"/>
              <w:outlineLvl w:val="0"/>
            </w:pPr>
            <w:r w:rsidRPr="00F1321B">
              <w:t>в том числе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bottom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</w:rPr>
            </w:pPr>
          </w:p>
        </w:tc>
      </w:tr>
      <w:tr w:rsidR="00F4025A" w:rsidRPr="002A078B" w:rsidTr="002A0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51" w:type="dxa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- оборудование с НДС, тыс.руб.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</w:tbl>
    <w:p w:rsidR="005D1B7F" w:rsidRPr="00CB13CB" w:rsidRDefault="005D1B7F">
      <w:pPr>
        <w:jc w:val="center"/>
        <w:outlineLvl w:val="0"/>
        <w:rPr>
          <w:b/>
          <w:bCs/>
          <w:sz w:val="16"/>
          <w:szCs w:val="16"/>
          <w:u w:val="single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6"/>
        <w:gridCol w:w="878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951919" w:rsidRPr="00A4162F" w:rsidTr="00951919">
        <w:trPr>
          <w:cantSplit/>
          <w:tblHeader/>
        </w:trPr>
        <w:tc>
          <w:tcPr>
            <w:tcW w:w="43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1919" w:rsidRPr="00A4162F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  <w:r w:rsidRPr="00A4162F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EA2354" w:rsidRDefault="00951919" w:rsidP="00951919">
            <w:pPr>
              <w:ind w:left="-57" w:right="-57"/>
              <w:jc w:val="center"/>
              <w:rPr>
                <w:sz w:val="14"/>
                <w:szCs w:val="14"/>
              </w:rPr>
            </w:pPr>
            <w:r w:rsidRPr="00EA2354">
              <w:rPr>
                <w:sz w:val="14"/>
                <w:szCs w:val="14"/>
              </w:rPr>
              <w:t xml:space="preserve">Стоимость </w:t>
            </w:r>
          </w:p>
        </w:tc>
        <w:tc>
          <w:tcPr>
            <w:tcW w:w="10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919" w:rsidRPr="00A4162F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A4162F">
              <w:rPr>
                <w:sz w:val="14"/>
                <w:szCs w:val="14"/>
              </w:rPr>
              <w:t>есяцы выполнения работ</w:t>
            </w:r>
          </w:p>
        </w:tc>
      </w:tr>
      <w:tr w:rsidR="00951919" w:rsidRPr="00725AFB" w:rsidTr="00951919">
        <w:trPr>
          <w:cantSplit/>
          <w:tblHeader/>
        </w:trPr>
        <w:tc>
          <w:tcPr>
            <w:tcW w:w="43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A4162F" w:rsidRDefault="00951919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A4162F" w:rsidRDefault="00951919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  <w:r w:rsidRPr="00725AFB">
              <w:rPr>
                <w:sz w:val="14"/>
                <w:szCs w:val="14"/>
              </w:rPr>
              <w:t>2016 АВГУСТ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919" w:rsidRPr="00725AFB" w:rsidRDefault="00951919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919" w:rsidRPr="00725AFB" w:rsidRDefault="00951919" w:rsidP="00725AF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919" w:rsidRPr="00725AFB" w:rsidRDefault="00951919" w:rsidP="00725AF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919" w:rsidRPr="00725AFB" w:rsidRDefault="00951919" w:rsidP="00725AFB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</w:tr>
      <w:tr w:rsidR="00951919" w:rsidRPr="00BE6B7E" w:rsidTr="00951919">
        <w:trPr>
          <w:cantSplit/>
          <w:tblHeader/>
        </w:trPr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autoSpaceDE/>
              <w:autoSpaceDN/>
              <w:rPr>
                <w:sz w:val="8"/>
                <w:szCs w:val="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autoSpaceDE/>
              <w:autoSpaceDN/>
              <w:rPr>
                <w:sz w:val="8"/>
                <w:szCs w:val="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1919" w:rsidRPr="00BE6B7E" w:rsidRDefault="00951919">
            <w:pPr>
              <w:ind w:left="-57" w:right="-57"/>
              <w:jc w:val="center"/>
              <w:rPr>
                <w:sz w:val="8"/>
                <w:szCs w:val="8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1C3A04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EA2354">
              <w:rPr>
                <w:sz w:val="16"/>
                <w:szCs w:val="16"/>
                <w:lang w:val="en-US"/>
              </w:rPr>
              <w:t xml:space="preserve"> </w:t>
            </w:r>
            <w:r w:rsidR="00951919" w:rsidRPr="00A4162F">
              <w:rPr>
                <w:sz w:val="14"/>
                <w:szCs w:val="14"/>
                <w:lang w:val="en-US"/>
              </w:rPr>
              <w:t>Нормы задела в строительстве по месяцам (%)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Нормы задела по оборудованию (%)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Стоимость без оборудования (тыс.руб.)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14.024</w:t>
            </w: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14.024</w:t>
            </w: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.   в т.ч. возвратные материалы(тыс.руб.)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0.016</w:t>
            </w: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0.016</w:t>
            </w: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Оборудование (тыс.руб.)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 xml:space="preserve">Ежемесячный прогнозный индекс цен в строительстве (с нарастающим </w:t>
            </w:r>
            <w:r w:rsidRPr="00A4162F">
              <w:rPr>
                <w:sz w:val="14"/>
                <w:szCs w:val="14"/>
                <w:lang w:val="en-US"/>
              </w:rPr>
              <w:lastRenderedPageBreak/>
              <w:t>итогом)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1.0092</w:t>
            </w: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lastRenderedPageBreak/>
              <w:t>Стоимость с учетом прогнозного индекса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14.153</w:t>
            </w: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14.153</w:t>
            </w: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.   в т.ч. возвратные материалы(тыс.руб.)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0.016</w:t>
            </w: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0.016</w:t>
            </w: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Стоимость оборудования с учетом прогнозного индекса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Средства учитывающие применение прогнозных индексов роста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0.129</w:t>
            </w: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0.129</w:t>
            </w: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.   в т.ч. возвратные материалы(тыс.руб.)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51919" w:rsidRPr="00A4162F" w:rsidTr="00BE6B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436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rPr>
                <w:sz w:val="14"/>
                <w:szCs w:val="14"/>
                <w:lang w:val="en-US"/>
              </w:rPr>
            </w:pPr>
            <w:r w:rsidRPr="00A4162F">
              <w:rPr>
                <w:sz w:val="14"/>
                <w:szCs w:val="14"/>
                <w:lang w:val="en-US"/>
              </w:rPr>
              <w:t>Средства учитывающие применение прогнозных индексов роста на оборудование</w:t>
            </w:r>
          </w:p>
        </w:tc>
        <w:tc>
          <w:tcPr>
            <w:tcW w:w="878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5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034773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vAlign w:val="center"/>
          </w:tcPr>
          <w:p w:rsidR="00951919" w:rsidRPr="00A4162F" w:rsidRDefault="00951919" w:rsidP="00725AFB">
            <w:pPr>
              <w:spacing w:before="60" w:after="60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</w:tbl>
    <w:p w:rsidR="001C3A04" w:rsidRPr="00A4162F" w:rsidRDefault="001C3A04" w:rsidP="001C3A04">
      <w:pPr>
        <w:rPr>
          <w:sz w:val="16"/>
          <w:szCs w:val="16"/>
          <w:lang w:val="en-US"/>
        </w:rPr>
      </w:pPr>
    </w:p>
    <w:tbl>
      <w:tblPr>
        <w:tblW w:w="12899" w:type="dxa"/>
        <w:tblInd w:w="392" w:type="dxa"/>
        <w:tblLook w:val="04A0"/>
      </w:tblPr>
      <w:tblGrid>
        <w:gridCol w:w="10915"/>
        <w:gridCol w:w="1984"/>
      </w:tblGrid>
      <w:tr w:rsidR="00F4025A" w:rsidRPr="002A078B" w:rsidTr="002A078B">
        <w:tc>
          <w:tcPr>
            <w:tcW w:w="10915" w:type="dxa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</w:rPr>
            </w:pPr>
            <w:r w:rsidRPr="002A078B">
              <w:rPr>
                <w:b/>
              </w:rPr>
              <w:t>Итого средства, учитывающие применение прогнозных индексов цен в нормативный срок строительства, тыс.руб.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/>
                <w:bCs/>
                <w:lang w:val="en-US"/>
              </w:rPr>
            </w:pPr>
            <w:r w:rsidRPr="002A078B">
              <w:rPr>
                <w:b/>
                <w:bCs/>
                <w:lang w:val="en-US"/>
              </w:rPr>
              <w:t>0.129</w:t>
            </w:r>
          </w:p>
        </w:tc>
      </w:tr>
      <w:tr w:rsidR="00F4025A" w:rsidRPr="002A078B" w:rsidTr="002A078B">
        <w:tc>
          <w:tcPr>
            <w:tcW w:w="10915" w:type="dxa"/>
          </w:tcPr>
          <w:p w:rsidR="00F4025A" w:rsidRPr="002A078B" w:rsidRDefault="00F4025A" w:rsidP="002A078B">
            <w:pPr>
              <w:spacing w:before="120"/>
              <w:jc w:val="right"/>
              <w:outlineLvl w:val="0"/>
              <w:rPr>
                <w:b/>
              </w:rPr>
            </w:pPr>
            <w:r w:rsidRPr="002A078B">
              <w:rPr>
                <w:b/>
              </w:rPr>
              <w:t>Итого средства, учитывающие применение прогнозных индексов цен в строительстве, тыс.руб.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025A" w:rsidRPr="002A078B" w:rsidRDefault="00F4025A" w:rsidP="002A078B">
            <w:pPr>
              <w:spacing w:before="120"/>
              <w:jc w:val="right"/>
              <w:outlineLvl w:val="0"/>
              <w:rPr>
                <w:b/>
                <w:bCs/>
                <w:lang w:val="en-US"/>
              </w:rPr>
            </w:pPr>
            <w:r w:rsidRPr="002A078B">
              <w:rPr>
                <w:b/>
                <w:bCs/>
                <w:lang w:val="en-US"/>
              </w:rPr>
              <w:t>0.257</w:t>
            </w:r>
          </w:p>
        </w:tc>
      </w:tr>
      <w:tr w:rsidR="00F4025A" w:rsidRPr="002A078B" w:rsidTr="002A078B">
        <w:tc>
          <w:tcPr>
            <w:tcW w:w="10915" w:type="dxa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  <w:r w:rsidRPr="002A078B">
              <w:rPr>
                <w:bCs/>
                <w:sz w:val="18"/>
                <w:szCs w:val="18"/>
              </w:rPr>
              <w:t>в том числе по возвратным суммам,тыс.руб.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25A" w:rsidRPr="002A078B" w:rsidRDefault="00F4025A" w:rsidP="002A078B">
            <w:pPr>
              <w:spacing w:before="60"/>
              <w:jc w:val="right"/>
              <w:outlineLvl w:val="0"/>
              <w:rPr>
                <w:bCs/>
                <w:sz w:val="18"/>
                <w:szCs w:val="18"/>
              </w:rPr>
            </w:pPr>
          </w:p>
        </w:tc>
      </w:tr>
    </w:tbl>
    <w:p w:rsidR="00F4025A" w:rsidRPr="00A4162F" w:rsidRDefault="00F4025A" w:rsidP="00F4025A">
      <w:pPr>
        <w:jc w:val="right"/>
        <w:rPr>
          <w:sz w:val="16"/>
          <w:szCs w:val="16"/>
        </w:rPr>
      </w:pPr>
    </w:p>
    <w:p w:rsidR="0037005C" w:rsidRPr="00A4162F" w:rsidRDefault="0037005C" w:rsidP="00F4025A">
      <w:pPr>
        <w:jc w:val="right"/>
        <w:rPr>
          <w:sz w:val="16"/>
          <w:szCs w:val="16"/>
        </w:rPr>
      </w:pPr>
    </w:p>
    <w:sectPr w:rsidR="0037005C" w:rsidRPr="00A4162F" w:rsidSect="003B5F2F">
      <w:pgSz w:w="16838" w:h="11906" w:orient="landscape" w:code="9"/>
      <w:pgMar w:top="432" w:right="432" w:bottom="432" w:left="432" w:header="706" w:footer="706" w:gutter="0"/>
      <w:cols w:space="709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8B" w:rsidRDefault="002A078B">
      <w:r>
        <w:separator/>
      </w:r>
    </w:p>
  </w:endnote>
  <w:endnote w:type="continuationSeparator" w:id="1">
    <w:p w:rsidR="002A078B" w:rsidRDefault="002A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8B" w:rsidRDefault="002A078B">
      <w:r>
        <w:separator/>
      </w:r>
    </w:p>
  </w:footnote>
  <w:footnote w:type="continuationSeparator" w:id="1">
    <w:p w:rsidR="002A078B" w:rsidRDefault="002A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D09"/>
    <w:multiLevelType w:val="hybridMultilevel"/>
    <w:tmpl w:val="9294CFCC"/>
    <w:lvl w:ilvl="0" w:tplc="C0A6259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34943"/>
    <w:multiLevelType w:val="hybridMultilevel"/>
    <w:tmpl w:val="C962570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2">
    <w:nsid w:val="1CE77ADD"/>
    <w:multiLevelType w:val="multilevel"/>
    <w:tmpl w:val="72F6D7A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">
    <w:nsid w:val="21AC0161"/>
    <w:multiLevelType w:val="hybridMultilevel"/>
    <w:tmpl w:val="29F4D9AE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4">
    <w:nsid w:val="28DA7C58"/>
    <w:multiLevelType w:val="multilevel"/>
    <w:tmpl w:val="29F4D9AE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5">
    <w:nsid w:val="2E3A2988"/>
    <w:multiLevelType w:val="multilevel"/>
    <w:tmpl w:val="9294CFCC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B04E83"/>
    <w:multiLevelType w:val="multilevel"/>
    <w:tmpl w:val="72F6D7A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7">
    <w:nsid w:val="3E091A2B"/>
    <w:multiLevelType w:val="hybridMultilevel"/>
    <w:tmpl w:val="0E74CFD8"/>
    <w:lvl w:ilvl="0" w:tplc="29CCDD3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FC5E37"/>
    <w:multiLevelType w:val="hybridMultilevel"/>
    <w:tmpl w:val="70E45468"/>
    <w:lvl w:ilvl="0" w:tplc="B2B8D404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9">
    <w:nsid w:val="49B15FFF"/>
    <w:multiLevelType w:val="hybridMultilevel"/>
    <w:tmpl w:val="8C504302"/>
    <w:lvl w:ilvl="0" w:tplc="EE9A23B4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0">
    <w:nsid w:val="4D1556D9"/>
    <w:multiLevelType w:val="multilevel"/>
    <w:tmpl w:val="8C504302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1">
    <w:nsid w:val="60B259BB"/>
    <w:multiLevelType w:val="hybridMultilevel"/>
    <w:tmpl w:val="37BA5E80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2">
    <w:nsid w:val="70E311C1"/>
    <w:multiLevelType w:val="hybridMultilevel"/>
    <w:tmpl w:val="8AF0AFBC"/>
    <w:lvl w:ilvl="0" w:tplc="D95051A4">
      <w:start w:val="16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F20C52"/>
    <w:multiLevelType w:val="hybridMultilevel"/>
    <w:tmpl w:val="BB60C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FA15E4"/>
    <w:multiLevelType w:val="hybridMultilevel"/>
    <w:tmpl w:val="E5EE9356"/>
    <w:lvl w:ilvl="0" w:tplc="2648F228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BC1A7C"/>
    <w:multiLevelType w:val="multilevel"/>
    <w:tmpl w:val="29E0EC78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doNotTrackMoves/>
  <w:defaultTabStop w:val="720"/>
  <w:doNotHyphenateCaps/>
  <w:drawingGridHorizontalSpacing w:val="78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A04"/>
    <w:rsid w:val="00002C19"/>
    <w:rsid w:val="00017B6C"/>
    <w:rsid w:val="00023DE7"/>
    <w:rsid w:val="00034773"/>
    <w:rsid w:val="00035C7B"/>
    <w:rsid w:val="000834F3"/>
    <w:rsid w:val="000B3537"/>
    <w:rsid w:val="000C474E"/>
    <w:rsid w:val="000C77EE"/>
    <w:rsid w:val="000D1EE0"/>
    <w:rsid w:val="000D2F13"/>
    <w:rsid w:val="000D7D8C"/>
    <w:rsid w:val="000F47DB"/>
    <w:rsid w:val="001116BC"/>
    <w:rsid w:val="0014490D"/>
    <w:rsid w:val="00181812"/>
    <w:rsid w:val="00193B79"/>
    <w:rsid w:val="001950EF"/>
    <w:rsid w:val="001A2DEC"/>
    <w:rsid w:val="001B2E55"/>
    <w:rsid w:val="001C3A04"/>
    <w:rsid w:val="001D49D4"/>
    <w:rsid w:val="001E4B96"/>
    <w:rsid w:val="00235A7B"/>
    <w:rsid w:val="002416C8"/>
    <w:rsid w:val="002443E3"/>
    <w:rsid w:val="002560B2"/>
    <w:rsid w:val="0026194A"/>
    <w:rsid w:val="00271752"/>
    <w:rsid w:val="002916A5"/>
    <w:rsid w:val="00291D09"/>
    <w:rsid w:val="002924FB"/>
    <w:rsid w:val="002A078B"/>
    <w:rsid w:val="002A3119"/>
    <w:rsid w:val="002A524E"/>
    <w:rsid w:val="002B4715"/>
    <w:rsid w:val="002B5F68"/>
    <w:rsid w:val="002C791A"/>
    <w:rsid w:val="002D1B1F"/>
    <w:rsid w:val="002D755B"/>
    <w:rsid w:val="002D7E78"/>
    <w:rsid w:val="002F2D4F"/>
    <w:rsid w:val="002F3A95"/>
    <w:rsid w:val="002F6545"/>
    <w:rsid w:val="003255EB"/>
    <w:rsid w:val="00340A9D"/>
    <w:rsid w:val="00341CE5"/>
    <w:rsid w:val="003558A9"/>
    <w:rsid w:val="0037005C"/>
    <w:rsid w:val="003A55F2"/>
    <w:rsid w:val="003B5F2F"/>
    <w:rsid w:val="003E5B65"/>
    <w:rsid w:val="003F4F32"/>
    <w:rsid w:val="00415C51"/>
    <w:rsid w:val="00434010"/>
    <w:rsid w:val="004438EA"/>
    <w:rsid w:val="0045648C"/>
    <w:rsid w:val="00462990"/>
    <w:rsid w:val="004A2BF9"/>
    <w:rsid w:val="004D5B7A"/>
    <w:rsid w:val="004F6BC3"/>
    <w:rsid w:val="004F76C5"/>
    <w:rsid w:val="00500600"/>
    <w:rsid w:val="00514E60"/>
    <w:rsid w:val="0051663B"/>
    <w:rsid w:val="00557745"/>
    <w:rsid w:val="005676EB"/>
    <w:rsid w:val="00577EC1"/>
    <w:rsid w:val="0058161E"/>
    <w:rsid w:val="005853E9"/>
    <w:rsid w:val="005B2C2A"/>
    <w:rsid w:val="005B36D3"/>
    <w:rsid w:val="005D1100"/>
    <w:rsid w:val="005D1B7F"/>
    <w:rsid w:val="005D5C49"/>
    <w:rsid w:val="005E2203"/>
    <w:rsid w:val="005E3F60"/>
    <w:rsid w:val="00602D18"/>
    <w:rsid w:val="00621B5B"/>
    <w:rsid w:val="00636C92"/>
    <w:rsid w:val="00641CE0"/>
    <w:rsid w:val="00652096"/>
    <w:rsid w:val="00662F65"/>
    <w:rsid w:val="006706AE"/>
    <w:rsid w:val="00674558"/>
    <w:rsid w:val="00686DC2"/>
    <w:rsid w:val="0069693E"/>
    <w:rsid w:val="006B1847"/>
    <w:rsid w:val="006B5F81"/>
    <w:rsid w:val="006D0EA3"/>
    <w:rsid w:val="006E206C"/>
    <w:rsid w:val="006E5472"/>
    <w:rsid w:val="00715215"/>
    <w:rsid w:val="00725AFB"/>
    <w:rsid w:val="00730C27"/>
    <w:rsid w:val="00735BEE"/>
    <w:rsid w:val="00741BC7"/>
    <w:rsid w:val="00746BFF"/>
    <w:rsid w:val="007660D5"/>
    <w:rsid w:val="007715B4"/>
    <w:rsid w:val="00796673"/>
    <w:rsid w:val="007B3E7F"/>
    <w:rsid w:val="007B7431"/>
    <w:rsid w:val="007C25D1"/>
    <w:rsid w:val="007F5125"/>
    <w:rsid w:val="00801FDB"/>
    <w:rsid w:val="00823CCE"/>
    <w:rsid w:val="00842C69"/>
    <w:rsid w:val="0087177F"/>
    <w:rsid w:val="00876EC3"/>
    <w:rsid w:val="008A47C9"/>
    <w:rsid w:val="008B7E76"/>
    <w:rsid w:val="008D2A51"/>
    <w:rsid w:val="008E6F13"/>
    <w:rsid w:val="00904E34"/>
    <w:rsid w:val="0092353E"/>
    <w:rsid w:val="00951919"/>
    <w:rsid w:val="0097106B"/>
    <w:rsid w:val="0097697A"/>
    <w:rsid w:val="0098614C"/>
    <w:rsid w:val="009A5D13"/>
    <w:rsid w:val="009A6139"/>
    <w:rsid w:val="009B74C0"/>
    <w:rsid w:val="009F306B"/>
    <w:rsid w:val="00A020F1"/>
    <w:rsid w:val="00A02E44"/>
    <w:rsid w:val="00A23863"/>
    <w:rsid w:val="00A4162F"/>
    <w:rsid w:val="00A44076"/>
    <w:rsid w:val="00A61711"/>
    <w:rsid w:val="00A64512"/>
    <w:rsid w:val="00AB5272"/>
    <w:rsid w:val="00AE1290"/>
    <w:rsid w:val="00B00595"/>
    <w:rsid w:val="00B21B03"/>
    <w:rsid w:val="00B2294B"/>
    <w:rsid w:val="00B259DD"/>
    <w:rsid w:val="00B67654"/>
    <w:rsid w:val="00B70A18"/>
    <w:rsid w:val="00BA2337"/>
    <w:rsid w:val="00BC1C21"/>
    <w:rsid w:val="00BC3CE1"/>
    <w:rsid w:val="00BC7A80"/>
    <w:rsid w:val="00BE466A"/>
    <w:rsid w:val="00BE6B7E"/>
    <w:rsid w:val="00BF2F48"/>
    <w:rsid w:val="00BF365A"/>
    <w:rsid w:val="00C03103"/>
    <w:rsid w:val="00C03FF5"/>
    <w:rsid w:val="00C12DC1"/>
    <w:rsid w:val="00C241A4"/>
    <w:rsid w:val="00C340F1"/>
    <w:rsid w:val="00C37D22"/>
    <w:rsid w:val="00C40D73"/>
    <w:rsid w:val="00C7563B"/>
    <w:rsid w:val="00C8556D"/>
    <w:rsid w:val="00CB13CB"/>
    <w:rsid w:val="00CB1F77"/>
    <w:rsid w:val="00CB5765"/>
    <w:rsid w:val="00CB6404"/>
    <w:rsid w:val="00CC555B"/>
    <w:rsid w:val="00CF114A"/>
    <w:rsid w:val="00D165AD"/>
    <w:rsid w:val="00D17667"/>
    <w:rsid w:val="00D22C9D"/>
    <w:rsid w:val="00D23EA6"/>
    <w:rsid w:val="00D45376"/>
    <w:rsid w:val="00D719AD"/>
    <w:rsid w:val="00D803BC"/>
    <w:rsid w:val="00D81741"/>
    <w:rsid w:val="00DA10C9"/>
    <w:rsid w:val="00DA37DF"/>
    <w:rsid w:val="00DB7C40"/>
    <w:rsid w:val="00DD3ABF"/>
    <w:rsid w:val="00DF3D4A"/>
    <w:rsid w:val="00E04BC6"/>
    <w:rsid w:val="00E13215"/>
    <w:rsid w:val="00E244C6"/>
    <w:rsid w:val="00E354B9"/>
    <w:rsid w:val="00E37CF0"/>
    <w:rsid w:val="00E37E02"/>
    <w:rsid w:val="00E44C06"/>
    <w:rsid w:val="00E46FD7"/>
    <w:rsid w:val="00E50037"/>
    <w:rsid w:val="00E63F01"/>
    <w:rsid w:val="00E8223F"/>
    <w:rsid w:val="00E84919"/>
    <w:rsid w:val="00E925DA"/>
    <w:rsid w:val="00E97B46"/>
    <w:rsid w:val="00EA2354"/>
    <w:rsid w:val="00EA3FFA"/>
    <w:rsid w:val="00EA567E"/>
    <w:rsid w:val="00EA779E"/>
    <w:rsid w:val="00ED00EE"/>
    <w:rsid w:val="00EE1FA5"/>
    <w:rsid w:val="00EE54A5"/>
    <w:rsid w:val="00EE659A"/>
    <w:rsid w:val="00EF1D19"/>
    <w:rsid w:val="00EF7F94"/>
    <w:rsid w:val="00F06ED0"/>
    <w:rsid w:val="00F1321B"/>
    <w:rsid w:val="00F17134"/>
    <w:rsid w:val="00F354FF"/>
    <w:rsid w:val="00F4025A"/>
    <w:rsid w:val="00F44566"/>
    <w:rsid w:val="00F72898"/>
    <w:rsid w:val="00F8653E"/>
    <w:rsid w:val="00F94AB2"/>
    <w:rsid w:val="00FA12B7"/>
    <w:rsid w:val="00FC2A2F"/>
    <w:rsid w:val="00FC6AF8"/>
    <w:rsid w:val="00FF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ourier New" w:hAnsi="Courier New" w:cs="Courier New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  <w:outlineLvl w:val="0"/>
    </w:pPr>
    <w:rPr>
      <w:sz w:val="24"/>
      <w:szCs w:val="24"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table" w:styleId="ab">
    <w:name w:val="Table Grid"/>
    <w:basedOn w:val="a1"/>
    <w:uiPriority w:val="59"/>
    <w:rsid w:val="0056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>Стройтрест №21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Счет-фактура</dc:title>
  <dc:subject/>
  <dc:creator>Виктор</dc:creator>
  <cp:keywords>dbf cnametvr ctip detal kmatr</cp:keywords>
  <dc:description>_x000d__x000d__x000d_ </dc:description>
  <cp:lastModifiedBy>User</cp:lastModifiedBy>
  <cp:revision>2</cp:revision>
  <dcterms:created xsi:type="dcterms:W3CDTF">2016-08-03T10:26:00Z</dcterms:created>
  <dcterms:modified xsi:type="dcterms:W3CDTF">2016-08-03T10:26:00Z</dcterms:modified>
</cp:coreProperties>
</file>