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МАТЕРИАЛ</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rsidR="00F90231" w:rsidRDefault="00F90231" w:rsidP="00F90231">
      <w:pPr>
        <w:spacing w:after="0" w:line="240" w:lineRule="auto"/>
        <w:jc w:val="both"/>
        <w:rPr>
          <w:rFonts w:ascii="Times New Roman" w:eastAsia="Times New Roman" w:hAnsi="Times New Roman" w:cs="Times New Roman"/>
          <w:sz w:val="30"/>
          <w:szCs w:val="30"/>
          <w:lang w:eastAsia="ru-RU"/>
        </w:rPr>
      </w:pPr>
    </w:p>
    <w:p w:rsidR="00841F83" w:rsidRPr="001F2277" w:rsidRDefault="00841F83" w:rsidP="00841F83">
      <w:pPr>
        <w:spacing w:after="0" w:line="240" w:lineRule="auto"/>
        <w:ind w:right="-143"/>
        <w:jc w:val="center"/>
        <w:rPr>
          <w:rFonts w:ascii="Times New Roman" w:hAnsi="Times New Roman" w:cs="Times New Roman"/>
          <w:b/>
          <w:color w:val="2D2D2D"/>
          <w:sz w:val="30"/>
          <w:szCs w:val="30"/>
          <w:shd w:val="clear" w:color="auto" w:fill="FCFCFC"/>
        </w:rPr>
      </w:pPr>
      <w:r w:rsidRPr="001F2277">
        <w:rPr>
          <w:rFonts w:ascii="Times New Roman" w:eastAsia="Times New Roman" w:hAnsi="Times New Roman" w:cs="Times New Roman"/>
          <w:b/>
          <w:sz w:val="30"/>
          <w:szCs w:val="30"/>
          <w:lang w:eastAsia="ru-RU"/>
        </w:rPr>
        <w:t xml:space="preserve">«Профилактика </w:t>
      </w:r>
      <w:proofErr w:type="spellStart"/>
      <w:r w:rsidRPr="001F2277">
        <w:rPr>
          <w:rFonts w:ascii="Times New Roman" w:eastAsia="Times New Roman" w:hAnsi="Times New Roman" w:cs="Times New Roman"/>
          <w:b/>
          <w:sz w:val="30"/>
          <w:szCs w:val="30"/>
          <w:lang w:eastAsia="ru-RU"/>
        </w:rPr>
        <w:t>киберперступности</w:t>
      </w:r>
      <w:proofErr w:type="spellEnd"/>
      <w:r w:rsidRPr="001F2277">
        <w:rPr>
          <w:rFonts w:ascii="Times New Roman" w:eastAsia="Times New Roman" w:hAnsi="Times New Roman" w:cs="Times New Roman"/>
          <w:b/>
          <w:sz w:val="30"/>
          <w:szCs w:val="30"/>
          <w:lang w:eastAsia="ru-RU"/>
        </w:rPr>
        <w:t xml:space="preserve"> и преступлений,</w:t>
      </w:r>
      <w:r w:rsidR="006E6EFE" w:rsidRPr="001F2277">
        <w:rPr>
          <w:rFonts w:ascii="Times New Roman" w:eastAsia="Times New Roman" w:hAnsi="Times New Roman" w:cs="Times New Roman"/>
          <w:b/>
          <w:sz w:val="30"/>
          <w:szCs w:val="30"/>
          <w:lang w:eastAsia="ru-RU"/>
        </w:rPr>
        <w:t xml:space="preserve"> </w:t>
      </w:r>
      <w:r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p>
    <w:p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Управлением по противодействию </w:t>
      </w:r>
      <w:proofErr w:type="spellStart"/>
      <w:r w:rsidRPr="00B0506C">
        <w:rPr>
          <w:rFonts w:ascii="Times New Roman" w:hAnsi="Times New Roman" w:cs="Times New Roman"/>
          <w:bCs/>
          <w:i/>
          <w:color w:val="000000"/>
          <w:sz w:val="30"/>
          <w:szCs w:val="30"/>
          <w:shd w:val="clear" w:color="auto" w:fill="FCFCFC"/>
        </w:rPr>
        <w:t>киберпреступности</w:t>
      </w:r>
      <w:proofErr w:type="spellEnd"/>
    </w:p>
    <w:p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rsidR="001F4E4A" w:rsidRPr="00763229"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Вишинг</w:t>
      </w:r>
      <w:proofErr w:type="spellEnd"/>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6872D6"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Фи́шинг</w:t>
      </w:r>
      <w:proofErr w:type="spellEnd"/>
      <w:r w:rsidRPr="00763229">
        <w:rPr>
          <w:rFonts w:ascii="Times New Roman" w:hAnsi="Times New Roman" w:cs="Times New Roman"/>
          <w:sz w:val="30"/>
          <w:szCs w:val="30"/>
        </w:rPr>
        <w:t xml:space="preserve"> – вид </w:t>
      </w:r>
      <w:proofErr w:type="gramStart"/>
      <w:r w:rsidRPr="00763229">
        <w:rPr>
          <w:rFonts w:ascii="Times New Roman" w:hAnsi="Times New Roman" w:cs="Times New Roman"/>
          <w:sz w:val="30"/>
          <w:szCs w:val="30"/>
        </w:rPr>
        <w:t>интернет-мошенничества</w:t>
      </w:r>
      <w:proofErr w:type="gramEnd"/>
      <w:r w:rsidRPr="00763229">
        <w:rPr>
          <w:rFonts w:ascii="Times New Roman" w:hAnsi="Times New Roman" w:cs="Times New Roman"/>
          <w:sz w:val="30"/>
          <w:szCs w:val="30"/>
        </w:rPr>
        <w:t xml:space="preserve">,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w:t>
      </w:r>
      <w:proofErr w:type="spellStart"/>
      <w:r w:rsidR="001F4E4A" w:rsidRPr="00763229">
        <w:rPr>
          <w:rFonts w:ascii="Times New Roman" w:hAnsi="Times New Roman" w:cs="Times New Roman"/>
          <w:sz w:val="30"/>
          <w:szCs w:val="30"/>
        </w:rPr>
        <w:t>Kufar</w:t>
      </w:r>
      <w:proofErr w:type="spellEnd"/>
      <w:r w:rsidR="001F4E4A" w:rsidRPr="00763229">
        <w:rPr>
          <w:rFonts w:ascii="Times New Roman" w:hAnsi="Times New Roman" w:cs="Times New Roman"/>
          <w:sz w:val="30"/>
          <w:szCs w:val="30"/>
        </w:rPr>
        <w:t xml:space="preserve">, </w:t>
      </w:r>
      <w:proofErr w:type="spellStart"/>
      <w:r w:rsidR="001F4E4A" w:rsidRPr="00763229">
        <w:rPr>
          <w:rFonts w:ascii="Times New Roman" w:hAnsi="Times New Roman" w:cs="Times New Roman"/>
          <w:sz w:val="30"/>
          <w:szCs w:val="30"/>
        </w:rPr>
        <w:t>Белпочта</w:t>
      </w:r>
      <w:proofErr w:type="spellEnd"/>
      <w:r w:rsidR="001F4E4A" w:rsidRPr="00763229">
        <w:rPr>
          <w:rFonts w:ascii="Times New Roman" w:hAnsi="Times New Roman" w:cs="Times New Roman"/>
          <w:sz w:val="30"/>
          <w:szCs w:val="30"/>
        </w:rPr>
        <w:t>,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A35BB5" w:rsidRPr="00763229" w:rsidRDefault="00A35BB5" w:rsidP="00763229">
      <w:pPr>
        <w:spacing w:after="0" w:line="240" w:lineRule="auto"/>
        <w:ind w:firstLine="708"/>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Сватинг</w:t>
      </w:r>
      <w:proofErr w:type="spellEnd"/>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w:t>
      </w:r>
      <w:proofErr w:type="spellStart"/>
      <w:r w:rsidR="00A35BB5" w:rsidRPr="00763229">
        <w:rPr>
          <w:rFonts w:eastAsiaTheme="minorHAnsi"/>
          <w:sz w:val="30"/>
          <w:szCs w:val="30"/>
          <w:lang w:eastAsia="en-US"/>
        </w:rPr>
        <w:t>сватинг</w:t>
      </w:r>
      <w:proofErr w:type="spellEnd"/>
      <w:r w:rsidR="00A35BB5"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60C93" w:rsidRPr="00763229"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DoS</w:t>
      </w:r>
      <w:proofErr w:type="spellEnd"/>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 xml:space="preserve">В настоящее время </w:t>
      </w:r>
      <w:proofErr w:type="spellStart"/>
      <w:r w:rsidRPr="00763229">
        <w:rPr>
          <w:rFonts w:ascii="Times New Roman" w:hAnsi="Times New Roman" w:cs="Times New Roman"/>
          <w:sz w:val="30"/>
          <w:szCs w:val="30"/>
        </w:rPr>
        <w:t>DoS</w:t>
      </w:r>
      <w:proofErr w:type="spellEnd"/>
      <w:r w:rsidRPr="00763229">
        <w:rPr>
          <w:rFonts w:ascii="Times New Roman" w:hAnsi="Times New Roman" w:cs="Times New Roman"/>
          <w:sz w:val="30"/>
          <w:szCs w:val="30"/>
        </w:rPr>
        <w:t xml:space="preserve"> и </w:t>
      </w:r>
      <w:proofErr w:type="spellStart"/>
      <w:r w:rsidRPr="00763229">
        <w:rPr>
          <w:rFonts w:ascii="Times New Roman" w:hAnsi="Times New Roman" w:cs="Times New Roman"/>
          <w:sz w:val="30"/>
          <w:szCs w:val="30"/>
        </w:rPr>
        <w:t>DDoS</w:t>
      </w:r>
      <w:proofErr w:type="spellEnd"/>
      <w:r w:rsidRPr="00763229">
        <w:rPr>
          <w:rFonts w:ascii="Times New Roman" w:hAnsi="Times New Roman" w:cs="Times New Roman"/>
          <w:sz w:val="30"/>
          <w:szCs w:val="30"/>
        </w:rPr>
        <w:t>-атаки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ED4ABA" w:rsidRDefault="00ED4ABA" w:rsidP="003A1D52">
      <w:pPr>
        <w:spacing w:after="0" w:line="240" w:lineRule="auto"/>
        <w:ind w:firstLine="709"/>
        <w:jc w:val="both"/>
        <w:rPr>
          <w:rFonts w:ascii="Times New Roman" w:hAnsi="Times New Roman" w:cs="Times New Roman"/>
          <w:sz w:val="30"/>
          <w:szCs w:val="30"/>
        </w:rPr>
      </w:pPr>
      <w:proofErr w:type="spellStart"/>
      <w:r w:rsidRPr="00BB0EA5">
        <w:rPr>
          <w:rFonts w:ascii="Times New Roman" w:hAnsi="Times New Roman" w:cs="Times New Roman"/>
          <w:b/>
          <w:sz w:val="30"/>
          <w:szCs w:val="30"/>
        </w:rPr>
        <w:t>Груминг</w:t>
      </w:r>
      <w:proofErr w:type="spellEnd"/>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 </w:t>
      </w:r>
      <w:proofErr w:type="spellStart"/>
      <w:r>
        <w:rPr>
          <w:rFonts w:ascii="Times New Roman" w:hAnsi="Times New Roman" w:cs="Times New Roman"/>
          <w:sz w:val="30"/>
          <w:szCs w:val="30"/>
        </w:rPr>
        <w:t>груминга</w:t>
      </w:r>
      <w:proofErr w:type="spellEnd"/>
      <w:r>
        <w:rPr>
          <w:rFonts w:ascii="Times New Roman" w:hAnsi="Times New Roman" w:cs="Times New Roman"/>
          <w:sz w:val="30"/>
          <w:szCs w:val="30"/>
        </w:rPr>
        <w:t xml:space="preserve"> отличают </w:t>
      </w:r>
      <w:proofErr w:type="spellStart"/>
      <w:r>
        <w:rPr>
          <w:rFonts w:ascii="Times New Roman" w:hAnsi="Times New Roman" w:cs="Times New Roman"/>
          <w:sz w:val="30"/>
          <w:szCs w:val="30"/>
        </w:rPr>
        <w:t>с</w:t>
      </w:r>
      <w:r w:rsidRPr="00FB4855">
        <w:rPr>
          <w:rFonts w:ascii="Times New Roman" w:hAnsi="Times New Roman" w:cs="Times New Roman"/>
          <w:sz w:val="30"/>
          <w:szCs w:val="30"/>
        </w:rPr>
        <w:t>екстинг</w:t>
      </w:r>
      <w:proofErr w:type="spellEnd"/>
      <w:r w:rsidRPr="00FB4855">
        <w:rPr>
          <w:rFonts w:ascii="Times New Roman" w:hAnsi="Times New Roman" w:cs="Times New Roman"/>
          <w:sz w:val="30"/>
          <w:szCs w:val="30"/>
        </w:rPr>
        <w:t xml:space="preserve">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rsidR="00A60F7F" w:rsidRPr="00763229" w:rsidRDefault="00690C5A" w:rsidP="003A1D52">
      <w:pPr>
        <w:spacing w:after="0" w:line="240" w:lineRule="auto"/>
        <w:ind w:firstLine="709"/>
        <w:jc w:val="both"/>
        <w:rPr>
          <w:rFonts w:ascii="Times New Roman" w:hAnsi="Times New Roman" w:cs="Times New Roman"/>
          <w:sz w:val="30"/>
          <w:szCs w:val="30"/>
        </w:rPr>
      </w:pPr>
      <w:proofErr w:type="spellStart"/>
      <w:r w:rsidRPr="00FB4855">
        <w:rPr>
          <w:rFonts w:ascii="Times New Roman" w:hAnsi="Times New Roman" w:cs="Times New Roman"/>
          <w:b/>
          <w:sz w:val="30"/>
          <w:szCs w:val="30"/>
        </w:rPr>
        <w:t>Кибербуллинг</w:t>
      </w:r>
      <w:proofErr w:type="spellEnd"/>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w:t>
      </w:r>
      <w:proofErr w:type="spellStart"/>
      <w:r w:rsidR="0032538C" w:rsidRPr="00763229">
        <w:rPr>
          <w:rFonts w:ascii="Times New Roman" w:hAnsi="Times New Roman" w:cs="Times New Roman"/>
          <w:sz w:val="30"/>
          <w:szCs w:val="30"/>
        </w:rPr>
        <w:t>кибербуллинга</w:t>
      </w:r>
      <w:proofErr w:type="spellEnd"/>
      <w:r w:rsidR="0032538C" w:rsidRPr="00763229">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841F83" w:rsidRDefault="00841F83" w:rsidP="003A1D52">
      <w:pPr>
        <w:spacing w:after="0" w:line="240" w:lineRule="auto"/>
        <w:ind w:firstLine="709"/>
        <w:jc w:val="center"/>
        <w:rPr>
          <w:rFonts w:ascii="Times New Roman" w:hAnsi="Times New Roman" w:cs="Times New Roman"/>
          <w:b/>
          <w:sz w:val="30"/>
          <w:szCs w:val="30"/>
        </w:rPr>
      </w:pPr>
    </w:p>
    <w:p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rsidR="004B5432" w:rsidRDefault="004B5432"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2956DF" w:rsidRDefault="002956DF"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bookmarkStart w:id="0" w:name="_GoBack"/>
      <w:bookmarkEnd w:id="0"/>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rsidR="004B5432" w:rsidRDefault="004B5432"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5B240F" w:rsidRDefault="005B240F" w:rsidP="00763229">
      <w:pPr>
        <w:spacing w:after="0" w:line="240" w:lineRule="auto"/>
        <w:ind w:firstLine="708"/>
        <w:jc w:val="both"/>
        <w:rPr>
          <w:rFonts w:ascii="Times New Roman" w:hAnsi="Times New Roman" w:cs="Times New Roman"/>
          <w:sz w:val="30"/>
          <w:szCs w:val="30"/>
        </w:rPr>
      </w:pPr>
    </w:p>
    <w:p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ногда мошенники 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rsidR="00841F83" w:rsidRDefault="00841F83" w:rsidP="00763229">
      <w:pPr>
        <w:spacing w:after="0" w:line="240" w:lineRule="auto"/>
        <w:jc w:val="center"/>
        <w:rPr>
          <w:rFonts w:ascii="Times New Roman" w:hAnsi="Times New Roman" w:cs="Times New Roman"/>
          <w:b/>
          <w:sz w:val="30"/>
          <w:szCs w:val="30"/>
        </w:rPr>
      </w:pPr>
    </w:p>
    <w:p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w:t>
      </w:r>
      <w:proofErr w:type="spellStart"/>
      <w:r w:rsidRPr="00B5471D">
        <w:rPr>
          <w:rFonts w:ascii="Times New Roman" w:hAnsi="Times New Roman"/>
          <w:sz w:val="30"/>
          <w:szCs w:val="30"/>
        </w:rPr>
        <w:t>AnyDesk</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ТеаmViewer</w:t>
      </w:r>
      <w:proofErr w:type="spellEnd"/>
      <w:r w:rsidRPr="00B5471D">
        <w:rPr>
          <w:rFonts w:ascii="Times New Roman" w:hAnsi="Times New Roman"/>
          <w:sz w:val="30"/>
          <w:szCs w:val="30"/>
        </w:rPr>
        <w:t xml:space="preserve">»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сотрудники банков никогда не используют для связи с клиентами </w:t>
      </w:r>
      <w:proofErr w:type="spellStart"/>
      <w:r w:rsidRPr="00B5471D">
        <w:rPr>
          <w:rFonts w:ascii="Times New Roman" w:hAnsi="Times New Roman"/>
          <w:sz w:val="30"/>
          <w:szCs w:val="30"/>
        </w:rPr>
        <w:t>мессенджеры</w:t>
      </w:r>
      <w:proofErr w:type="spellEnd"/>
      <w:r w:rsidRPr="00B5471D">
        <w:rPr>
          <w:rFonts w:ascii="Times New Roman" w:hAnsi="Times New Roman"/>
          <w:sz w:val="30"/>
          <w:szCs w:val="30"/>
        </w:rPr>
        <w:t xml:space="preserve"> («</w:t>
      </w:r>
      <w:proofErr w:type="spellStart"/>
      <w:r w:rsidRPr="00B5471D">
        <w:rPr>
          <w:rFonts w:ascii="Times New Roman" w:hAnsi="Times New Roman"/>
          <w:sz w:val="30"/>
          <w:szCs w:val="30"/>
        </w:rPr>
        <w:t>Viber</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Теlеgrаm</w:t>
      </w:r>
      <w:proofErr w:type="spellEnd"/>
      <w:r w:rsidRPr="00B5471D">
        <w:rPr>
          <w:rFonts w:ascii="Times New Roman" w:hAnsi="Times New Roman"/>
          <w:sz w:val="30"/>
          <w:szCs w:val="30"/>
        </w:rPr>
        <w:t>», «</w:t>
      </w:r>
      <w:proofErr w:type="spellStart"/>
      <w:r w:rsidRPr="00B5471D">
        <w:rPr>
          <w:rFonts w:ascii="Times New Roman" w:hAnsi="Times New Roman"/>
          <w:sz w:val="30"/>
          <w:szCs w:val="30"/>
        </w:rPr>
        <w:t>WhatsApp</w:t>
      </w:r>
      <w:proofErr w:type="spellEnd"/>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BB" w:rsidRDefault="00FA56BB" w:rsidP="002A238E">
      <w:pPr>
        <w:spacing w:after="0" w:line="240" w:lineRule="auto"/>
      </w:pPr>
      <w:r>
        <w:separator/>
      </w:r>
    </w:p>
  </w:endnote>
  <w:endnote w:type="continuationSeparator" w:id="0">
    <w:p w:rsidR="00FA56BB" w:rsidRDefault="00FA56BB"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BB" w:rsidRDefault="00FA56BB" w:rsidP="002A238E">
      <w:pPr>
        <w:spacing w:after="0" w:line="240" w:lineRule="auto"/>
      </w:pPr>
      <w:r>
        <w:separator/>
      </w:r>
    </w:p>
  </w:footnote>
  <w:footnote w:type="continuationSeparator" w:id="0">
    <w:p w:rsidR="00FA56BB" w:rsidRDefault="00FA56BB" w:rsidP="002A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2956DF">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9"/>
    <w:rsid w:val="00006A6A"/>
    <w:rsid w:val="000A1DF1"/>
    <w:rsid w:val="000C733D"/>
    <w:rsid w:val="000E4F7D"/>
    <w:rsid w:val="0010189D"/>
    <w:rsid w:val="001822B7"/>
    <w:rsid w:val="001F2277"/>
    <w:rsid w:val="001F4E4A"/>
    <w:rsid w:val="00233F7B"/>
    <w:rsid w:val="00266F2E"/>
    <w:rsid w:val="002956DF"/>
    <w:rsid w:val="002A238E"/>
    <w:rsid w:val="002B1FAA"/>
    <w:rsid w:val="002B68C6"/>
    <w:rsid w:val="002D0656"/>
    <w:rsid w:val="00321217"/>
    <w:rsid w:val="0032538C"/>
    <w:rsid w:val="00336F44"/>
    <w:rsid w:val="00343BC9"/>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B240F"/>
    <w:rsid w:val="005C2F89"/>
    <w:rsid w:val="005C3ED6"/>
    <w:rsid w:val="006337B5"/>
    <w:rsid w:val="006872D6"/>
    <w:rsid w:val="00690C5A"/>
    <w:rsid w:val="006B2623"/>
    <w:rsid w:val="006E6EFE"/>
    <w:rsid w:val="00763229"/>
    <w:rsid w:val="00782FCE"/>
    <w:rsid w:val="00793F12"/>
    <w:rsid w:val="007B3603"/>
    <w:rsid w:val="00805783"/>
    <w:rsid w:val="00841F83"/>
    <w:rsid w:val="008447AE"/>
    <w:rsid w:val="008A6316"/>
    <w:rsid w:val="008A7911"/>
    <w:rsid w:val="008B3F10"/>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E8E3-CB4D-40D6-9CFE-21A52B52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Виктор</cp:lastModifiedBy>
  <cp:revision>7</cp:revision>
  <cp:lastPrinted>2022-09-26T13:10:00Z</cp:lastPrinted>
  <dcterms:created xsi:type="dcterms:W3CDTF">2023-10-11T11:23:00Z</dcterms:created>
  <dcterms:modified xsi:type="dcterms:W3CDTF">2023-10-16T06:21:00Z</dcterms:modified>
</cp:coreProperties>
</file>